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39" w:rsidRPr="00824A39" w:rsidRDefault="00824A39" w:rsidP="00824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A39">
        <w:rPr>
          <w:rFonts w:ascii="Times New Roman" w:hAnsi="Times New Roman" w:cs="Times New Roman"/>
          <w:b/>
          <w:sz w:val="24"/>
          <w:szCs w:val="24"/>
        </w:rPr>
        <w:t>Определение стоимости перевозки 1 т грузов автомобилями-самосвалами грузоподъемностью свыше 10 т</w:t>
      </w:r>
    </w:p>
    <w:p w:rsidR="00824A39" w:rsidRPr="008F172D" w:rsidRDefault="00A550A6" w:rsidP="00824A39">
      <w:pPr>
        <w:jc w:val="center"/>
      </w:pPr>
      <w:sdt>
        <w:sdtPr>
          <w:rPr>
            <w:rFonts w:ascii="Times New Roman" w:hAnsi="Times New Roman" w:cs="Times New Roman"/>
            <w:sz w:val="28"/>
            <w:szCs w:val="28"/>
          </w:rPr>
          <w:id w:val="1763409307"/>
          <w:placeholder>
            <w:docPart w:val="33076066F6CF4AF1BB66039C816A3F99"/>
          </w:placeholder>
        </w:sdtPr>
        <w:sdtEndPr/>
        <w:sdtContent>
          <w:proofErr w:type="spellStart"/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t>Цт</w:t>
          </w:r>
          <w:proofErr w:type="spellEnd"/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t>=</w:t>
          </w:r>
          <m:oMath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Пп*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Впр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60</m:t>
                        </m:r>
                      </m:den>
                    </m:f>
                  </m:e>
                </m:d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*Сцэ/(Гр*Кг</m:t>
            </m:r>
          </m:oMath>
          <w:r w:rsidR="00824A39" w:rsidRPr="008F172D">
            <w:rPr>
              <w:rFonts w:ascii="Times New Roman" w:eastAsiaTheme="minorEastAsia" w:hAnsi="Times New Roman" w:cs="Times New Roman"/>
              <w:sz w:val="28"/>
              <w:szCs w:val="28"/>
            </w:rPr>
            <w:t>)+НР+СП</w:t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</w:sdtContent>
      </w:sdt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Плечо перевозки грузов для транспортных средств данного вида и данной грузоподъемности, км;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2 - Коэффициент, учитывающий расстояние обратного (порожнего) пробега;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60 - Перевод времени перемещения транспортного средства в минуты, мин./ч;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С - Скорость перемещения транспортного средства в зависимости от покрытия дорог, км/ч.;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Впр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Суммарное время загрузки транспортного средства с максимальным использованием его грузоподъемности и объема кузова и полной разгрузки гр</w:t>
      </w:r>
      <w:bookmarkStart w:id="0" w:name="_GoBack"/>
      <w:bookmarkEnd w:id="0"/>
      <w:r w:rsidRPr="008F172D">
        <w:rPr>
          <w:rFonts w:ascii="Times New Roman" w:hAnsi="Times New Roman" w:cs="Times New Roman"/>
          <w:sz w:val="24"/>
          <w:szCs w:val="24"/>
        </w:rPr>
        <w:t>уза, мин. – зависит от способа загрузки, объема кузова автомобиля-самосвала;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Сцэ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Сметная цена на эксплуатацию транспортного средства, руб./</w:t>
      </w: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маш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>.-ч. принимается по Сборнику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Гр - Паспортная грузоподъемность транспортного средства с учетом требований по весовым и габаритным ограничениям для тяжеловесных и (или) крупногабаритных грузов, принимается в соответствии с наименованием машины в Сборнике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Kг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Коэффициент использования транспортного средства по его грузоподъемности в зависимости от характера груза, применяется в соответствии с Приложением 3 к Ценам на перевозки грузов для строительства;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НР - Накладные расходы, руб., 102% от</w:t>
      </w:r>
      <w:r w:rsidR="00D52007">
        <w:rPr>
          <w:rFonts w:ascii="Times New Roman" w:hAnsi="Times New Roman" w:cs="Times New Roman"/>
          <w:sz w:val="24"/>
          <w:szCs w:val="24"/>
        </w:rPr>
        <w:t xml:space="preserve"> заработной платы с учетом 120%</w:t>
      </w:r>
      <w:r w:rsidRPr="008F172D">
        <w:rPr>
          <w:rFonts w:ascii="Times New Roman" w:hAnsi="Times New Roman" w:cs="Times New Roman"/>
          <w:sz w:val="24"/>
          <w:szCs w:val="24"/>
        </w:rPr>
        <w:t>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 xml:space="preserve">СП - Сметная прибыль, руб., 52% от заработной </w:t>
      </w:r>
      <w:r w:rsidR="00D52007">
        <w:rPr>
          <w:rFonts w:ascii="Times New Roman" w:hAnsi="Times New Roman" w:cs="Times New Roman"/>
          <w:sz w:val="24"/>
          <w:szCs w:val="24"/>
        </w:rPr>
        <w:t>платы с учетом коэффициента 65%.</w:t>
      </w:r>
    </w:p>
    <w:p w:rsidR="00E410A0" w:rsidRDefault="00E410A0"/>
    <w:p w:rsidR="00CF5FEA" w:rsidRPr="00B47A35" w:rsidRDefault="00CF5FEA" w:rsidP="00CF5FEA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CF5FEA" w:rsidRPr="00E70130" w:rsidRDefault="00CF5FEA" w:rsidP="00CF5FEA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5316"/>
        <w:gridCol w:w="3864"/>
      </w:tblGrid>
      <w:tr w:rsidR="00CF5FEA" w:rsidRPr="00E70130" w:rsidTr="000B1035">
        <w:trPr>
          <w:trHeight w:val="420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F5FEA" w:rsidRPr="00E70130" w:rsidTr="000B1035">
        <w:trPr>
          <w:trHeight w:val="735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F5FEA" w:rsidRDefault="00CF5FEA"/>
    <w:sectPr w:rsidR="00CF5FEA" w:rsidSect="00824A39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D70" w:rsidRDefault="00D74D70" w:rsidP="00824A39">
      <w:pPr>
        <w:spacing w:after="0" w:line="240" w:lineRule="auto"/>
      </w:pPr>
      <w:r>
        <w:separator/>
      </w:r>
    </w:p>
  </w:endnote>
  <w:end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D70" w:rsidRDefault="00D74D70" w:rsidP="00824A39">
      <w:pPr>
        <w:spacing w:after="0" w:line="240" w:lineRule="auto"/>
      </w:pPr>
      <w:r>
        <w:separator/>
      </w:r>
    </w:p>
  </w:footnote>
  <w:foot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A39" w:rsidRPr="00291DC9" w:rsidRDefault="00824A39" w:rsidP="00824A39">
    <w:pPr>
      <w:pStyle w:val="a3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Приложение № </w:t>
    </w:r>
    <w:r w:rsidR="00CF5FEA"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t xml:space="preserve"> к </w:t>
    </w: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ю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 w:rsidR="00A550A6">
      <w:rPr>
        <w:rFonts w:ascii="Times New Roman" w:hAnsi="Times New Roman" w:cs="Times New Roman"/>
        <w:sz w:val="20"/>
        <w:szCs w:val="20"/>
      </w:rPr>
      <w:t>5</w:t>
    </w:r>
  </w:p>
  <w:p w:rsidR="00824A39" w:rsidRDefault="00824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F3"/>
    <w:rsid w:val="000B1035"/>
    <w:rsid w:val="00231E22"/>
    <w:rsid w:val="00824A39"/>
    <w:rsid w:val="00A550A6"/>
    <w:rsid w:val="00B606FF"/>
    <w:rsid w:val="00CF5FEA"/>
    <w:rsid w:val="00D52007"/>
    <w:rsid w:val="00D74D70"/>
    <w:rsid w:val="00DE7A32"/>
    <w:rsid w:val="00E410A0"/>
    <w:rsid w:val="00E448DC"/>
    <w:rsid w:val="00EA616B"/>
    <w:rsid w:val="00ED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D0EBDF"/>
  <w15:docId w15:val="{FA1E80EA-D5DF-4FF2-A56A-63400B5E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39"/>
  </w:style>
  <w:style w:type="paragraph" w:styleId="a5">
    <w:name w:val="footer"/>
    <w:basedOn w:val="a"/>
    <w:link w:val="a6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4A39"/>
  </w:style>
  <w:style w:type="paragraph" w:styleId="a7">
    <w:name w:val="Balloon Text"/>
    <w:basedOn w:val="a"/>
    <w:link w:val="a8"/>
    <w:uiPriority w:val="99"/>
    <w:semiHidden/>
    <w:unhideWhenUsed/>
    <w:rsid w:val="00B60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076066F6CF4AF1BB66039C816A3F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92FD4-1302-491E-A1E3-C1A4C5EE8EC3}"/>
      </w:docPartPr>
      <w:docPartBody>
        <w:p w:rsidR="00DD683A" w:rsidRDefault="005C6692" w:rsidP="005C6692">
          <w:pPr>
            <w:pStyle w:val="33076066F6CF4AF1BB66039C816A3F99"/>
          </w:pPr>
          <w:r w:rsidRPr="0020228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92"/>
    <w:rsid w:val="002D25B2"/>
    <w:rsid w:val="00323106"/>
    <w:rsid w:val="00410C43"/>
    <w:rsid w:val="005C6692"/>
    <w:rsid w:val="00B51D06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C6692"/>
    <w:rPr>
      <w:color w:val="808080"/>
    </w:rPr>
  </w:style>
  <w:style w:type="paragraph" w:customStyle="1" w:styleId="33076066F6CF4AF1BB66039C816A3F99">
    <w:name w:val="33076066F6CF4AF1BB66039C816A3F99"/>
    <w:rsid w:val="005C6692"/>
  </w:style>
  <w:style w:type="paragraph" w:customStyle="1" w:styleId="72C26E2E91BA4A2CB2E44415E99BC449">
    <w:name w:val="72C26E2E91BA4A2CB2E44415E99BC449"/>
    <w:rsid w:val="005C66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1282</Characters>
  <Application>Microsoft Office Word</Application>
  <DocSecurity>0</DocSecurity>
  <Lines>10</Lines>
  <Paragraphs>3</Paragraphs>
  <ScaleCrop>false</ScaleCrop>
  <Company>Rusal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Tarutina Evgeniya</dc:creator>
  <cp:keywords/>
  <dc:description/>
  <cp:lastModifiedBy>Лайко Анастасия Сергеевна</cp:lastModifiedBy>
  <cp:revision>9</cp:revision>
  <dcterms:created xsi:type="dcterms:W3CDTF">2021-12-16T01:19:00Z</dcterms:created>
  <dcterms:modified xsi:type="dcterms:W3CDTF">2022-03-22T02:50:00Z</dcterms:modified>
</cp:coreProperties>
</file>